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CD2A" w14:textId="77777777" w:rsidR="00902FED" w:rsidRDefault="00902FED">
      <w:pPr>
        <w:pStyle w:val="BodyText"/>
        <w:spacing w:before="1"/>
        <w:rPr>
          <w:rFonts w:ascii="Times New Roman"/>
          <w:sz w:val="7"/>
        </w:rPr>
      </w:pPr>
    </w:p>
    <w:p w14:paraId="376189F1" w14:textId="77777777" w:rsidR="00902FED" w:rsidRDefault="006E4FC2">
      <w:pPr>
        <w:pStyle w:val="BodyText"/>
        <w:ind w:left="669"/>
        <w:rPr>
          <w:rFonts w:ascii="Times New Roman"/>
          <w:sz w:val="20"/>
        </w:rPr>
      </w:pPr>
      <w:r>
        <w:rPr>
          <w:rFonts w:ascii="Times New Roman"/>
          <w:noProof/>
          <w:sz w:val="20"/>
        </w:rPr>
        <w:drawing>
          <wp:inline distT="0" distB="0" distL="0" distR="0" wp14:anchorId="3C0B5CF0" wp14:editId="0332EDB0">
            <wp:extent cx="980744" cy="979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Icon-Black.png"/>
                    <pic:cNvPicPr/>
                  </pic:nvPicPr>
                  <pic:blipFill>
                    <a:blip r:embed="rId5">
                      <a:extLst>
                        <a:ext uri="{28A0092B-C50C-407E-A947-70E740481C1C}">
                          <a14:useLocalDpi xmlns:a14="http://schemas.microsoft.com/office/drawing/2010/main" val="0"/>
                        </a:ext>
                      </a:extLst>
                    </a:blip>
                    <a:stretch>
                      <a:fillRect/>
                    </a:stretch>
                  </pic:blipFill>
                  <pic:spPr>
                    <a:xfrm>
                      <a:off x="0" y="0"/>
                      <a:ext cx="981388" cy="980020"/>
                    </a:xfrm>
                    <a:prstGeom prst="rect">
                      <a:avLst/>
                    </a:prstGeom>
                  </pic:spPr>
                </pic:pic>
              </a:graphicData>
            </a:graphic>
          </wp:inline>
        </w:drawing>
      </w:r>
    </w:p>
    <w:p w14:paraId="33F5B98B" w14:textId="77777777" w:rsidR="00902FED" w:rsidRDefault="00902FED">
      <w:pPr>
        <w:pStyle w:val="BodyText"/>
        <w:rPr>
          <w:rFonts w:ascii="Times New Roman"/>
          <w:sz w:val="20"/>
        </w:rPr>
      </w:pPr>
    </w:p>
    <w:p w14:paraId="74DBDEE9" w14:textId="77777777" w:rsidR="00902FED" w:rsidRDefault="00902FED">
      <w:pPr>
        <w:pStyle w:val="BodyText"/>
        <w:rPr>
          <w:rFonts w:ascii="Times New Roman"/>
          <w:sz w:val="20"/>
        </w:rPr>
      </w:pPr>
    </w:p>
    <w:p w14:paraId="3203938C" w14:textId="77777777" w:rsidR="00902FED" w:rsidRDefault="00902FED">
      <w:pPr>
        <w:pStyle w:val="BodyText"/>
        <w:rPr>
          <w:rFonts w:ascii="Times New Roman"/>
          <w:sz w:val="20"/>
        </w:rPr>
      </w:pPr>
    </w:p>
    <w:p w14:paraId="4E4021EC" w14:textId="77777777" w:rsidR="00902FED" w:rsidRDefault="00902FED">
      <w:pPr>
        <w:pStyle w:val="BodyText"/>
        <w:spacing w:before="6"/>
        <w:rPr>
          <w:rFonts w:ascii="Times New Roman"/>
          <w:sz w:val="28"/>
        </w:rPr>
      </w:pPr>
    </w:p>
    <w:p w14:paraId="0D624031" w14:textId="77777777" w:rsidR="00902FED" w:rsidRDefault="00681A7C">
      <w:pPr>
        <w:pStyle w:val="Heading1"/>
        <w:spacing w:before="96"/>
      </w:pPr>
      <w:r>
        <w:t>Frost Creative</w:t>
      </w:r>
    </w:p>
    <w:p w14:paraId="0D454908" w14:textId="77777777" w:rsidR="00902FED" w:rsidRPr="006E4FC2" w:rsidRDefault="00681A7C">
      <w:pPr>
        <w:spacing w:before="13"/>
        <w:ind w:left="669"/>
        <w:rPr>
          <w:sz w:val="31"/>
        </w:rPr>
      </w:pPr>
      <w:r w:rsidRPr="006E4FC2">
        <w:rPr>
          <w:sz w:val="31"/>
        </w:rPr>
        <w:t>Health &amp; Safety Policy Statement</w:t>
      </w:r>
    </w:p>
    <w:p w14:paraId="360F7858" w14:textId="4800030B" w:rsidR="00902FED" w:rsidRPr="006E4FC2" w:rsidRDefault="002647BD">
      <w:pPr>
        <w:pStyle w:val="Heading2"/>
        <w:ind w:left="669"/>
        <w:rPr>
          <w:b w:val="0"/>
        </w:rPr>
      </w:pPr>
      <w:r>
        <w:rPr>
          <w:b w:val="0"/>
          <w:w w:val="105"/>
        </w:rPr>
        <w:t>December 2023</w:t>
      </w:r>
      <w:r w:rsidR="00681A7C" w:rsidRPr="006E4FC2">
        <w:rPr>
          <w:b w:val="0"/>
          <w:w w:val="105"/>
        </w:rPr>
        <w:t>. V</w:t>
      </w:r>
      <w:r>
        <w:rPr>
          <w:b w:val="0"/>
          <w:w w:val="105"/>
        </w:rPr>
        <w:t>4</w:t>
      </w:r>
    </w:p>
    <w:p w14:paraId="0A88A9E7" w14:textId="77777777" w:rsidR="00902FED" w:rsidRDefault="00902FED">
      <w:pPr>
        <w:pStyle w:val="BodyText"/>
        <w:rPr>
          <w:b/>
          <w:sz w:val="20"/>
        </w:rPr>
      </w:pPr>
    </w:p>
    <w:p w14:paraId="37EAC5E8" w14:textId="77777777" w:rsidR="00902FED" w:rsidRDefault="00902FED">
      <w:pPr>
        <w:pStyle w:val="BodyText"/>
        <w:rPr>
          <w:b/>
          <w:sz w:val="20"/>
        </w:rPr>
      </w:pPr>
    </w:p>
    <w:p w14:paraId="44B71798" w14:textId="77777777" w:rsidR="00902FED" w:rsidRDefault="00902FED">
      <w:pPr>
        <w:pStyle w:val="BodyText"/>
        <w:rPr>
          <w:b/>
          <w:sz w:val="20"/>
        </w:rPr>
      </w:pPr>
    </w:p>
    <w:p w14:paraId="3F10F28B" w14:textId="77777777" w:rsidR="00902FED" w:rsidRDefault="00902FED">
      <w:pPr>
        <w:pStyle w:val="BodyText"/>
        <w:rPr>
          <w:b/>
          <w:sz w:val="20"/>
        </w:rPr>
      </w:pPr>
    </w:p>
    <w:p w14:paraId="08358D8D" w14:textId="77777777" w:rsidR="00902FED" w:rsidRDefault="00902FED">
      <w:pPr>
        <w:pStyle w:val="BodyText"/>
        <w:rPr>
          <w:b/>
          <w:sz w:val="20"/>
        </w:rPr>
      </w:pPr>
    </w:p>
    <w:p w14:paraId="0983FF8A" w14:textId="77777777" w:rsidR="00902FED" w:rsidRDefault="00902FED">
      <w:pPr>
        <w:pStyle w:val="BodyText"/>
        <w:rPr>
          <w:b/>
          <w:sz w:val="20"/>
        </w:rPr>
      </w:pPr>
    </w:p>
    <w:p w14:paraId="27EF1625" w14:textId="77777777" w:rsidR="00902FED" w:rsidRDefault="00902FED">
      <w:pPr>
        <w:pStyle w:val="BodyText"/>
        <w:rPr>
          <w:b/>
          <w:sz w:val="20"/>
        </w:rPr>
      </w:pPr>
    </w:p>
    <w:p w14:paraId="1A314816" w14:textId="77777777" w:rsidR="00902FED" w:rsidRDefault="00902FED">
      <w:pPr>
        <w:pStyle w:val="BodyText"/>
        <w:rPr>
          <w:b/>
          <w:sz w:val="20"/>
        </w:rPr>
      </w:pPr>
    </w:p>
    <w:p w14:paraId="6FA721C5" w14:textId="77777777" w:rsidR="00902FED" w:rsidRDefault="00902FED">
      <w:pPr>
        <w:pStyle w:val="BodyText"/>
        <w:rPr>
          <w:b/>
          <w:sz w:val="20"/>
        </w:rPr>
      </w:pPr>
    </w:p>
    <w:p w14:paraId="79C78217" w14:textId="77777777" w:rsidR="00902FED" w:rsidRDefault="00902FED">
      <w:pPr>
        <w:pStyle w:val="BodyText"/>
        <w:rPr>
          <w:b/>
          <w:sz w:val="20"/>
        </w:rPr>
      </w:pPr>
    </w:p>
    <w:p w14:paraId="75D6B28D" w14:textId="77777777" w:rsidR="00902FED" w:rsidRDefault="00902FED">
      <w:pPr>
        <w:pStyle w:val="BodyText"/>
        <w:rPr>
          <w:b/>
          <w:sz w:val="20"/>
        </w:rPr>
      </w:pPr>
    </w:p>
    <w:p w14:paraId="488CB15A" w14:textId="77777777" w:rsidR="00902FED" w:rsidRDefault="00902FED">
      <w:pPr>
        <w:pStyle w:val="BodyText"/>
        <w:rPr>
          <w:b/>
          <w:sz w:val="20"/>
        </w:rPr>
      </w:pPr>
    </w:p>
    <w:p w14:paraId="587C9359" w14:textId="77777777" w:rsidR="00902FED" w:rsidRDefault="00902FED">
      <w:pPr>
        <w:pStyle w:val="BodyText"/>
        <w:rPr>
          <w:b/>
          <w:sz w:val="20"/>
        </w:rPr>
      </w:pPr>
    </w:p>
    <w:p w14:paraId="3E2DAC60" w14:textId="77777777" w:rsidR="00902FED" w:rsidRDefault="00902FED">
      <w:pPr>
        <w:pStyle w:val="BodyText"/>
        <w:rPr>
          <w:b/>
          <w:sz w:val="20"/>
        </w:rPr>
      </w:pPr>
    </w:p>
    <w:p w14:paraId="793AC00E" w14:textId="77777777" w:rsidR="00902FED" w:rsidRDefault="00902FED">
      <w:pPr>
        <w:pStyle w:val="BodyText"/>
        <w:rPr>
          <w:b/>
          <w:sz w:val="20"/>
        </w:rPr>
      </w:pPr>
    </w:p>
    <w:p w14:paraId="5DE6C97A" w14:textId="77777777" w:rsidR="00902FED" w:rsidRDefault="00902FED">
      <w:pPr>
        <w:pStyle w:val="BodyText"/>
        <w:rPr>
          <w:b/>
          <w:sz w:val="20"/>
        </w:rPr>
      </w:pPr>
    </w:p>
    <w:p w14:paraId="79CC38D7" w14:textId="77777777" w:rsidR="00902FED" w:rsidRDefault="00902FED">
      <w:pPr>
        <w:pStyle w:val="BodyText"/>
        <w:rPr>
          <w:b/>
          <w:sz w:val="20"/>
        </w:rPr>
      </w:pPr>
    </w:p>
    <w:p w14:paraId="2AAD830C" w14:textId="77777777" w:rsidR="00902FED" w:rsidRDefault="00902FED">
      <w:pPr>
        <w:pStyle w:val="BodyText"/>
        <w:rPr>
          <w:b/>
          <w:sz w:val="20"/>
        </w:rPr>
      </w:pPr>
    </w:p>
    <w:p w14:paraId="5D892F69" w14:textId="77777777" w:rsidR="00902FED" w:rsidRDefault="00902FED">
      <w:pPr>
        <w:pStyle w:val="BodyText"/>
        <w:rPr>
          <w:b/>
          <w:sz w:val="20"/>
        </w:rPr>
      </w:pPr>
    </w:p>
    <w:p w14:paraId="72ECB6FE" w14:textId="77777777" w:rsidR="00902FED" w:rsidRDefault="00902FED">
      <w:pPr>
        <w:pStyle w:val="BodyText"/>
        <w:rPr>
          <w:b/>
          <w:sz w:val="20"/>
        </w:rPr>
      </w:pPr>
    </w:p>
    <w:p w14:paraId="7E352508" w14:textId="77777777" w:rsidR="00902FED" w:rsidRDefault="00902FED">
      <w:pPr>
        <w:pStyle w:val="BodyText"/>
        <w:rPr>
          <w:b/>
          <w:sz w:val="20"/>
        </w:rPr>
      </w:pPr>
    </w:p>
    <w:p w14:paraId="57DAA05C" w14:textId="77777777" w:rsidR="00902FED" w:rsidRDefault="00902FED">
      <w:pPr>
        <w:pStyle w:val="BodyText"/>
        <w:rPr>
          <w:b/>
          <w:sz w:val="20"/>
        </w:rPr>
      </w:pPr>
    </w:p>
    <w:p w14:paraId="7946DE62" w14:textId="77777777" w:rsidR="00902FED" w:rsidRDefault="00902FED">
      <w:pPr>
        <w:pStyle w:val="BodyText"/>
        <w:rPr>
          <w:b/>
          <w:sz w:val="20"/>
        </w:rPr>
      </w:pPr>
    </w:p>
    <w:p w14:paraId="2ECE4432" w14:textId="77777777" w:rsidR="00902FED" w:rsidRDefault="00902FED">
      <w:pPr>
        <w:pStyle w:val="BodyText"/>
        <w:rPr>
          <w:b/>
          <w:sz w:val="20"/>
        </w:rPr>
      </w:pPr>
    </w:p>
    <w:p w14:paraId="3A1B0FE6" w14:textId="77777777" w:rsidR="00902FED" w:rsidRDefault="00902FED">
      <w:pPr>
        <w:pStyle w:val="BodyText"/>
        <w:rPr>
          <w:b/>
          <w:sz w:val="20"/>
        </w:rPr>
      </w:pPr>
    </w:p>
    <w:p w14:paraId="3B3DCD50" w14:textId="77777777" w:rsidR="00902FED" w:rsidRDefault="00902FED">
      <w:pPr>
        <w:pStyle w:val="BodyText"/>
        <w:rPr>
          <w:b/>
          <w:sz w:val="20"/>
        </w:rPr>
      </w:pPr>
    </w:p>
    <w:p w14:paraId="4CFA38F9" w14:textId="77777777" w:rsidR="00902FED" w:rsidRDefault="00902FED">
      <w:pPr>
        <w:pStyle w:val="BodyText"/>
        <w:rPr>
          <w:b/>
          <w:sz w:val="20"/>
        </w:rPr>
      </w:pPr>
    </w:p>
    <w:p w14:paraId="36688A2A" w14:textId="77777777" w:rsidR="00902FED" w:rsidRDefault="00902FED">
      <w:pPr>
        <w:pStyle w:val="BodyText"/>
        <w:rPr>
          <w:b/>
          <w:sz w:val="20"/>
        </w:rPr>
      </w:pPr>
    </w:p>
    <w:p w14:paraId="638941B3" w14:textId="77777777" w:rsidR="00902FED" w:rsidRDefault="00902FED">
      <w:pPr>
        <w:pStyle w:val="BodyText"/>
        <w:rPr>
          <w:b/>
          <w:sz w:val="20"/>
        </w:rPr>
      </w:pPr>
    </w:p>
    <w:p w14:paraId="23AA6511" w14:textId="77777777" w:rsidR="00902FED" w:rsidRDefault="00902FED">
      <w:pPr>
        <w:pStyle w:val="BodyText"/>
        <w:rPr>
          <w:b/>
          <w:sz w:val="20"/>
        </w:rPr>
      </w:pPr>
    </w:p>
    <w:p w14:paraId="5AF40C60" w14:textId="77777777" w:rsidR="00902FED" w:rsidRDefault="00902FED">
      <w:pPr>
        <w:pStyle w:val="BodyText"/>
        <w:rPr>
          <w:b/>
          <w:sz w:val="20"/>
        </w:rPr>
      </w:pPr>
    </w:p>
    <w:p w14:paraId="5F8B987D" w14:textId="77777777" w:rsidR="00902FED" w:rsidRDefault="00902FED">
      <w:pPr>
        <w:pStyle w:val="BodyText"/>
        <w:rPr>
          <w:b/>
          <w:sz w:val="20"/>
        </w:rPr>
      </w:pPr>
    </w:p>
    <w:p w14:paraId="0965D68B" w14:textId="77777777" w:rsidR="00902FED" w:rsidRDefault="00902FED">
      <w:pPr>
        <w:pStyle w:val="BodyText"/>
        <w:rPr>
          <w:b/>
          <w:sz w:val="20"/>
        </w:rPr>
      </w:pPr>
    </w:p>
    <w:p w14:paraId="22E451E3" w14:textId="77777777" w:rsidR="00902FED" w:rsidRDefault="00902FED">
      <w:pPr>
        <w:pStyle w:val="BodyText"/>
        <w:rPr>
          <w:b/>
          <w:sz w:val="20"/>
        </w:rPr>
      </w:pPr>
    </w:p>
    <w:p w14:paraId="2C263E91" w14:textId="77777777" w:rsidR="00902FED" w:rsidRDefault="00902FED">
      <w:pPr>
        <w:pStyle w:val="BodyText"/>
        <w:rPr>
          <w:b/>
          <w:sz w:val="20"/>
        </w:rPr>
      </w:pPr>
    </w:p>
    <w:p w14:paraId="523B16FE" w14:textId="77777777" w:rsidR="00902FED" w:rsidRDefault="00902FED">
      <w:pPr>
        <w:pStyle w:val="BodyText"/>
        <w:rPr>
          <w:b/>
          <w:sz w:val="20"/>
        </w:rPr>
      </w:pPr>
    </w:p>
    <w:p w14:paraId="3FEDF1B4" w14:textId="77777777" w:rsidR="00902FED" w:rsidRDefault="00681A7C">
      <w:pPr>
        <w:pStyle w:val="BodyText"/>
        <w:spacing w:before="4"/>
        <w:rPr>
          <w:b/>
          <w:sz w:val="13"/>
        </w:rPr>
      </w:pPr>
      <w:r>
        <w:rPr>
          <w:noProof/>
        </w:rPr>
        <w:drawing>
          <wp:anchor distT="0" distB="0" distL="0" distR="0" simplePos="0" relativeHeight="251658240" behindDoc="0" locked="0" layoutInCell="1" allowOverlap="1" wp14:anchorId="67B25B2F" wp14:editId="40611A34">
            <wp:simplePos x="0" y="0"/>
            <wp:positionH relativeFrom="page">
              <wp:posOffset>920115</wp:posOffset>
            </wp:positionH>
            <wp:positionV relativeFrom="paragraph">
              <wp:posOffset>873125</wp:posOffset>
            </wp:positionV>
            <wp:extent cx="2640330" cy="41021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a:extLst>
                        <a:ext uri="{28A0092B-C50C-407E-A947-70E740481C1C}">
                          <a14:useLocalDpi xmlns:a14="http://schemas.microsoft.com/office/drawing/2010/main" val="0"/>
                        </a:ext>
                      </a:extLst>
                    </a:blip>
                    <a:stretch>
                      <a:fillRect/>
                    </a:stretch>
                  </pic:blipFill>
                  <pic:spPr>
                    <a:xfrm>
                      <a:off x="0" y="0"/>
                      <a:ext cx="2640330" cy="410210"/>
                    </a:xfrm>
                    <a:prstGeom prst="rect">
                      <a:avLst/>
                    </a:prstGeom>
                  </pic:spPr>
                </pic:pic>
              </a:graphicData>
            </a:graphic>
            <wp14:sizeRelV relativeFrom="margin">
              <wp14:pctHeight>0</wp14:pctHeight>
            </wp14:sizeRelV>
          </wp:anchor>
        </w:drawing>
      </w:r>
    </w:p>
    <w:p w14:paraId="265E61A8" w14:textId="77777777" w:rsidR="00902FED" w:rsidRDefault="00902FED">
      <w:pPr>
        <w:rPr>
          <w:sz w:val="13"/>
        </w:rPr>
        <w:sectPr w:rsidR="00902FED">
          <w:type w:val="continuous"/>
          <w:pgSz w:w="11910" w:h="16840"/>
          <w:pgMar w:top="1580" w:right="1460" w:bottom="280" w:left="780" w:header="720" w:footer="720" w:gutter="0"/>
          <w:cols w:space="720"/>
        </w:sectPr>
      </w:pPr>
    </w:p>
    <w:p w14:paraId="0DD526A7" w14:textId="77777777" w:rsidR="00902FED" w:rsidRDefault="00681A7C">
      <w:pPr>
        <w:spacing w:before="76" w:line="252" w:lineRule="auto"/>
        <w:ind w:left="102" w:right="4946"/>
        <w:rPr>
          <w:b/>
          <w:sz w:val="19"/>
        </w:rPr>
      </w:pPr>
      <w:r>
        <w:rPr>
          <w:b/>
          <w:w w:val="105"/>
          <w:sz w:val="19"/>
        </w:rPr>
        <w:lastRenderedPageBreak/>
        <w:t xml:space="preserve">Health and Safety Policy Statement &amp; Objectives Health and Safety at Work, </w:t>
      </w:r>
      <w:proofErr w:type="spellStart"/>
      <w:r>
        <w:rPr>
          <w:b/>
          <w:w w:val="105"/>
          <w:sz w:val="19"/>
        </w:rPr>
        <w:t>Etc</w:t>
      </w:r>
      <w:proofErr w:type="spellEnd"/>
      <w:r>
        <w:rPr>
          <w:b/>
          <w:w w:val="105"/>
          <w:sz w:val="19"/>
        </w:rPr>
        <w:t xml:space="preserve"> Act 1974</w:t>
      </w:r>
    </w:p>
    <w:p w14:paraId="4538861F" w14:textId="77777777" w:rsidR="00902FED" w:rsidRDefault="00902FED">
      <w:pPr>
        <w:pStyle w:val="BodyText"/>
        <w:rPr>
          <w:b/>
          <w:sz w:val="22"/>
        </w:rPr>
      </w:pPr>
    </w:p>
    <w:p w14:paraId="247E289B" w14:textId="77777777" w:rsidR="00902FED" w:rsidRDefault="00902FED">
      <w:pPr>
        <w:pStyle w:val="BodyText"/>
        <w:rPr>
          <w:b/>
        </w:rPr>
      </w:pPr>
    </w:p>
    <w:p w14:paraId="16E897E1" w14:textId="77777777" w:rsidR="00902FED" w:rsidRPr="002E4A48" w:rsidRDefault="00681A7C">
      <w:pPr>
        <w:pStyle w:val="BodyText"/>
        <w:spacing w:before="1" w:line="252" w:lineRule="auto"/>
        <w:ind w:left="102" w:right="101"/>
        <w:jc w:val="both"/>
      </w:pPr>
      <w:r w:rsidRPr="002E4A48">
        <w:rPr>
          <w:w w:val="105"/>
        </w:rPr>
        <w:t>The director is firmly committed to doing all that is reasonably practicable to protect the health, safety and welfare of employees and any other person affected by activities through applying the high standards set out within this policy.</w:t>
      </w:r>
    </w:p>
    <w:p w14:paraId="741756D8" w14:textId="77777777" w:rsidR="00902FED" w:rsidRPr="002E4A48" w:rsidRDefault="00681A7C">
      <w:pPr>
        <w:pStyle w:val="BodyText"/>
        <w:spacing w:before="118" w:line="252" w:lineRule="auto"/>
        <w:ind w:left="102" w:right="100"/>
        <w:jc w:val="both"/>
      </w:pPr>
      <w:r w:rsidRPr="002E4A48">
        <w:rPr>
          <w:w w:val="105"/>
        </w:rPr>
        <w:t>The managing director has overall responsibility for ensuring that we maintain high standards of health and safety. However, we rely on all of our employees and sub-contractors to play their part in implementing our health and safety policy and drawing to our attention, areas in which we can improve.</w:t>
      </w:r>
    </w:p>
    <w:p w14:paraId="25B7243B" w14:textId="1FDA138A" w:rsidR="00EE3C39" w:rsidRPr="002E4A48" w:rsidRDefault="00EE3C39" w:rsidP="00EE3C39">
      <w:pPr>
        <w:spacing w:before="120" w:after="120"/>
        <w:ind w:left="-567" w:right="129"/>
        <w:jc w:val="both"/>
        <w:rPr>
          <w:rFonts w:eastAsia="Times New Roman"/>
          <w:sz w:val="19"/>
          <w:szCs w:val="19"/>
        </w:rPr>
      </w:pPr>
      <w:r w:rsidRPr="002E4A48">
        <w:rPr>
          <w:w w:val="105"/>
          <w:sz w:val="19"/>
          <w:szCs w:val="19"/>
        </w:rPr>
        <w:tab/>
      </w:r>
      <w:r w:rsidR="00681A7C" w:rsidRPr="002E4A48">
        <w:rPr>
          <w:w w:val="105"/>
          <w:sz w:val="19"/>
          <w:szCs w:val="19"/>
        </w:rPr>
        <w:t xml:space="preserve">As a predominantly office-based business, we </w:t>
      </w:r>
      <w:proofErr w:type="spellStart"/>
      <w:r w:rsidR="00681A7C" w:rsidRPr="002E4A48">
        <w:rPr>
          <w:w w:val="105"/>
          <w:sz w:val="19"/>
          <w:szCs w:val="19"/>
        </w:rPr>
        <w:t>recognise</w:t>
      </w:r>
      <w:proofErr w:type="spellEnd"/>
      <w:r w:rsidR="00681A7C" w:rsidRPr="002E4A48">
        <w:rPr>
          <w:w w:val="105"/>
          <w:sz w:val="19"/>
          <w:szCs w:val="19"/>
        </w:rPr>
        <w:t xml:space="preserve"> the importance of providing an ergonomic </w:t>
      </w:r>
      <w:r w:rsidR="002E4A48">
        <w:rPr>
          <w:w w:val="105"/>
          <w:sz w:val="19"/>
          <w:szCs w:val="19"/>
        </w:rPr>
        <w:tab/>
      </w:r>
      <w:r w:rsidR="00681A7C" w:rsidRPr="002E4A48">
        <w:rPr>
          <w:w w:val="105"/>
          <w:sz w:val="19"/>
          <w:szCs w:val="19"/>
        </w:rPr>
        <w:t>environment for our employees and for identifying and managing stress factors that may affect them.</w:t>
      </w:r>
      <w:r w:rsidRPr="002E4A48">
        <w:rPr>
          <w:w w:val="105"/>
          <w:sz w:val="19"/>
          <w:szCs w:val="19"/>
        </w:rPr>
        <w:t xml:space="preserve"> </w:t>
      </w:r>
      <w:r w:rsidRPr="002E4A48">
        <w:rPr>
          <w:rFonts w:eastAsia="Times New Roman"/>
          <w:sz w:val="19"/>
          <w:szCs w:val="19"/>
        </w:rPr>
        <w:t xml:space="preserve">Where </w:t>
      </w:r>
      <w:r w:rsidR="002E4A48">
        <w:rPr>
          <w:rFonts w:eastAsia="Times New Roman"/>
          <w:sz w:val="19"/>
          <w:szCs w:val="19"/>
        </w:rPr>
        <w:tab/>
      </w:r>
      <w:r w:rsidRPr="002E4A48">
        <w:rPr>
          <w:rFonts w:eastAsia="Times New Roman"/>
          <w:sz w:val="19"/>
          <w:szCs w:val="19"/>
        </w:rPr>
        <w:t xml:space="preserve">our business requires travel to other places of work we undertake risk assessments, implement the identified </w:t>
      </w:r>
      <w:r w:rsidR="002E4A48">
        <w:rPr>
          <w:rFonts w:eastAsia="Times New Roman"/>
          <w:sz w:val="19"/>
          <w:szCs w:val="19"/>
        </w:rPr>
        <w:tab/>
      </w:r>
      <w:r w:rsidRPr="002E4A48">
        <w:rPr>
          <w:rFonts w:eastAsia="Times New Roman"/>
          <w:sz w:val="19"/>
          <w:szCs w:val="19"/>
        </w:rPr>
        <w:t>control measures and ensure that safe systems of work are applied in relation to all of our activities.</w:t>
      </w:r>
    </w:p>
    <w:p w14:paraId="7DF5AC3E" w14:textId="1C545E8B" w:rsidR="00EE3C39" w:rsidRPr="002E4A48" w:rsidRDefault="002E4A48" w:rsidP="00EE3C39">
      <w:pPr>
        <w:spacing w:before="120" w:after="120"/>
        <w:ind w:left="-567" w:right="129"/>
        <w:jc w:val="both"/>
        <w:rPr>
          <w:rFonts w:eastAsia="Times New Roman"/>
          <w:sz w:val="19"/>
          <w:szCs w:val="19"/>
        </w:rPr>
      </w:pPr>
      <w:r>
        <w:rPr>
          <w:rFonts w:eastAsia="Times New Roman"/>
          <w:sz w:val="19"/>
          <w:szCs w:val="19"/>
        </w:rPr>
        <w:tab/>
      </w:r>
      <w:r w:rsidR="00EE3C39" w:rsidRPr="002E4A48">
        <w:rPr>
          <w:rFonts w:eastAsia="Times New Roman"/>
          <w:sz w:val="19"/>
          <w:szCs w:val="19"/>
        </w:rPr>
        <w:t xml:space="preserve">Where work is conducted via business partners, we select only competent partners and monitor the health and </w:t>
      </w:r>
      <w:r>
        <w:rPr>
          <w:rFonts w:eastAsia="Times New Roman"/>
          <w:sz w:val="19"/>
          <w:szCs w:val="19"/>
        </w:rPr>
        <w:tab/>
      </w:r>
      <w:r w:rsidR="00EE3C39" w:rsidRPr="002E4A48">
        <w:rPr>
          <w:rFonts w:eastAsia="Times New Roman"/>
          <w:sz w:val="19"/>
          <w:szCs w:val="19"/>
        </w:rPr>
        <w:t>safety standards of their work.</w:t>
      </w:r>
    </w:p>
    <w:p w14:paraId="3E6BA0F1" w14:textId="7A0ED2BA" w:rsidR="00902FED" w:rsidRPr="002E4A48" w:rsidRDefault="00902FED">
      <w:pPr>
        <w:pStyle w:val="BodyText"/>
        <w:spacing w:before="123" w:line="252" w:lineRule="auto"/>
        <w:ind w:left="102" w:right="103"/>
        <w:jc w:val="both"/>
      </w:pPr>
    </w:p>
    <w:p w14:paraId="420A1CC9" w14:textId="77777777" w:rsidR="00902FED" w:rsidRPr="002E4A48" w:rsidRDefault="00681A7C">
      <w:pPr>
        <w:pStyle w:val="BodyText"/>
        <w:spacing w:before="122"/>
        <w:ind w:left="102"/>
      </w:pPr>
      <w:r w:rsidRPr="002E4A48">
        <w:rPr>
          <w:w w:val="105"/>
        </w:rPr>
        <w:t>Directors and managers will in particular take all reasonably practicable steps to:</w:t>
      </w:r>
    </w:p>
    <w:p w14:paraId="18FF1FB1" w14:textId="77777777" w:rsidR="00902FED" w:rsidRPr="002E4A48" w:rsidRDefault="00681A7C">
      <w:pPr>
        <w:pStyle w:val="ListParagraph"/>
        <w:numPr>
          <w:ilvl w:val="0"/>
          <w:numId w:val="1"/>
        </w:numPr>
        <w:tabs>
          <w:tab w:val="left" w:pos="527"/>
          <w:tab w:val="left" w:pos="528"/>
        </w:tabs>
        <w:spacing w:before="26" w:line="273" w:lineRule="auto"/>
        <w:ind w:right="102"/>
        <w:rPr>
          <w:sz w:val="19"/>
          <w:szCs w:val="19"/>
        </w:rPr>
      </w:pPr>
      <w:r w:rsidRPr="002E4A48">
        <w:rPr>
          <w:w w:val="105"/>
          <w:sz w:val="19"/>
          <w:szCs w:val="19"/>
        </w:rPr>
        <w:t>provide and maintain a safe and healthy working environment including safe access arrangements and suitable welfare</w:t>
      </w:r>
      <w:r w:rsidRPr="002E4A48">
        <w:rPr>
          <w:spacing w:val="3"/>
          <w:w w:val="105"/>
          <w:sz w:val="19"/>
          <w:szCs w:val="19"/>
        </w:rPr>
        <w:t xml:space="preserve"> </w:t>
      </w:r>
      <w:r w:rsidRPr="002E4A48">
        <w:rPr>
          <w:w w:val="105"/>
          <w:sz w:val="19"/>
          <w:szCs w:val="19"/>
        </w:rPr>
        <w:t>facilities</w:t>
      </w:r>
    </w:p>
    <w:p w14:paraId="0E6F8685" w14:textId="77777777" w:rsidR="00902FED" w:rsidRPr="002E4A48" w:rsidRDefault="00681A7C">
      <w:pPr>
        <w:pStyle w:val="ListParagraph"/>
        <w:numPr>
          <w:ilvl w:val="0"/>
          <w:numId w:val="1"/>
        </w:numPr>
        <w:tabs>
          <w:tab w:val="left" w:pos="528"/>
        </w:tabs>
        <w:spacing w:line="283" w:lineRule="auto"/>
        <w:ind w:right="102"/>
        <w:jc w:val="both"/>
        <w:rPr>
          <w:sz w:val="19"/>
          <w:szCs w:val="19"/>
        </w:rPr>
      </w:pPr>
      <w:r w:rsidRPr="002E4A48">
        <w:rPr>
          <w:w w:val="105"/>
          <w:sz w:val="19"/>
          <w:szCs w:val="19"/>
        </w:rPr>
        <w:t>provide information, instruction, training and supervision to enable employees to perform their work safely, including displaying a copy of this policy at every location and drawing the policy to the attention of new</w:t>
      </w:r>
      <w:r w:rsidRPr="002E4A48">
        <w:rPr>
          <w:spacing w:val="3"/>
          <w:w w:val="105"/>
          <w:sz w:val="19"/>
          <w:szCs w:val="19"/>
        </w:rPr>
        <w:t xml:space="preserve"> </w:t>
      </w:r>
      <w:r w:rsidRPr="002E4A48">
        <w:rPr>
          <w:w w:val="105"/>
          <w:sz w:val="19"/>
          <w:szCs w:val="19"/>
        </w:rPr>
        <w:t>starters</w:t>
      </w:r>
    </w:p>
    <w:p w14:paraId="67885F26" w14:textId="77777777" w:rsidR="00902FED" w:rsidRPr="002E4A48" w:rsidRDefault="00681A7C">
      <w:pPr>
        <w:pStyle w:val="ListParagraph"/>
        <w:numPr>
          <w:ilvl w:val="0"/>
          <w:numId w:val="1"/>
        </w:numPr>
        <w:tabs>
          <w:tab w:val="left" w:pos="527"/>
          <w:tab w:val="left" w:pos="528"/>
        </w:tabs>
        <w:spacing w:before="16" w:line="273" w:lineRule="auto"/>
        <w:ind w:right="103"/>
        <w:rPr>
          <w:sz w:val="19"/>
          <w:szCs w:val="19"/>
        </w:rPr>
      </w:pPr>
      <w:r w:rsidRPr="002E4A48">
        <w:rPr>
          <w:w w:val="105"/>
          <w:sz w:val="19"/>
          <w:szCs w:val="19"/>
        </w:rPr>
        <w:t>undertake risk assessments, implement the identified control measures and ensure that safe systems of work are applied in relation to all of our</w:t>
      </w:r>
      <w:r w:rsidRPr="002E4A48">
        <w:rPr>
          <w:spacing w:val="7"/>
          <w:w w:val="105"/>
          <w:sz w:val="19"/>
          <w:szCs w:val="19"/>
        </w:rPr>
        <w:t xml:space="preserve"> </w:t>
      </w:r>
      <w:r w:rsidRPr="002E4A48">
        <w:rPr>
          <w:w w:val="105"/>
          <w:sz w:val="19"/>
          <w:szCs w:val="19"/>
        </w:rPr>
        <w:t>activities</w:t>
      </w:r>
    </w:p>
    <w:p w14:paraId="75B735E7" w14:textId="77777777" w:rsidR="00902FED" w:rsidRPr="002E4A48" w:rsidRDefault="00681A7C">
      <w:pPr>
        <w:pStyle w:val="ListParagraph"/>
        <w:numPr>
          <w:ilvl w:val="0"/>
          <w:numId w:val="1"/>
        </w:numPr>
        <w:tabs>
          <w:tab w:val="left" w:pos="527"/>
          <w:tab w:val="left" w:pos="528"/>
        </w:tabs>
        <w:spacing w:line="273" w:lineRule="auto"/>
        <w:ind w:right="103"/>
        <w:rPr>
          <w:sz w:val="19"/>
          <w:szCs w:val="19"/>
        </w:rPr>
      </w:pPr>
      <w:r w:rsidRPr="002E4A48">
        <w:rPr>
          <w:w w:val="105"/>
          <w:sz w:val="19"/>
          <w:szCs w:val="19"/>
        </w:rPr>
        <w:t>ensure safety and the absence of risks to health in connection with the storage, handling, use and transport of articles</w:t>
      </w:r>
    </w:p>
    <w:p w14:paraId="109BDDDA" w14:textId="77777777" w:rsidR="00902FED" w:rsidRPr="002E4A48" w:rsidRDefault="00681A7C">
      <w:pPr>
        <w:pStyle w:val="ListParagraph"/>
        <w:numPr>
          <w:ilvl w:val="0"/>
          <w:numId w:val="1"/>
        </w:numPr>
        <w:tabs>
          <w:tab w:val="left" w:pos="527"/>
          <w:tab w:val="left" w:pos="528"/>
        </w:tabs>
        <w:rPr>
          <w:sz w:val="19"/>
          <w:szCs w:val="19"/>
        </w:rPr>
      </w:pPr>
      <w:r w:rsidRPr="002E4A48">
        <w:rPr>
          <w:w w:val="105"/>
          <w:sz w:val="19"/>
          <w:szCs w:val="19"/>
        </w:rPr>
        <w:t>ensure that all work equipment is suitable for purpose and properly</w:t>
      </w:r>
      <w:r w:rsidRPr="002E4A48">
        <w:rPr>
          <w:spacing w:val="2"/>
          <w:w w:val="105"/>
          <w:sz w:val="19"/>
          <w:szCs w:val="19"/>
        </w:rPr>
        <w:t xml:space="preserve"> </w:t>
      </w:r>
      <w:r w:rsidRPr="002E4A48">
        <w:rPr>
          <w:w w:val="105"/>
          <w:sz w:val="19"/>
          <w:szCs w:val="19"/>
        </w:rPr>
        <w:t>maintained</w:t>
      </w:r>
    </w:p>
    <w:p w14:paraId="469A9C48" w14:textId="77777777" w:rsidR="00902FED" w:rsidRPr="002E4A48" w:rsidRDefault="00681A7C">
      <w:pPr>
        <w:pStyle w:val="ListParagraph"/>
        <w:numPr>
          <w:ilvl w:val="0"/>
          <w:numId w:val="1"/>
        </w:numPr>
        <w:tabs>
          <w:tab w:val="left" w:pos="527"/>
          <w:tab w:val="left" w:pos="528"/>
        </w:tabs>
        <w:spacing w:before="43"/>
        <w:rPr>
          <w:sz w:val="19"/>
          <w:szCs w:val="19"/>
        </w:rPr>
      </w:pPr>
      <w:r w:rsidRPr="002E4A48">
        <w:rPr>
          <w:w w:val="105"/>
          <w:sz w:val="19"/>
          <w:szCs w:val="19"/>
        </w:rPr>
        <w:t>make available all necessary safety devices and protective equipment and supervise their</w:t>
      </w:r>
      <w:r w:rsidRPr="002E4A48">
        <w:rPr>
          <w:spacing w:val="-8"/>
          <w:w w:val="105"/>
          <w:sz w:val="19"/>
          <w:szCs w:val="19"/>
        </w:rPr>
        <w:t xml:space="preserve"> </w:t>
      </w:r>
      <w:r w:rsidRPr="002E4A48">
        <w:rPr>
          <w:w w:val="105"/>
          <w:sz w:val="19"/>
          <w:szCs w:val="19"/>
        </w:rPr>
        <w:t>use</w:t>
      </w:r>
    </w:p>
    <w:p w14:paraId="346A56D1" w14:textId="77777777" w:rsidR="00902FED" w:rsidRPr="002E4A48" w:rsidRDefault="00681A7C">
      <w:pPr>
        <w:pStyle w:val="ListParagraph"/>
        <w:numPr>
          <w:ilvl w:val="0"/>
          <w:numId w:val="1"/>
        </w:numPr>
        <w:tabs>
          <w:tab w:val="left" w:pos="527"/>
          <w:tab w:val="left" w:pos="528"/>
        </w:tabs>
        <w:spacing w:before="44" w:line="273" w:lineRule="auto"/>
        <w:ind w:right="101"/>
        <w:rPr>
          <w:sz w:val="19"/>
          <w:szCs w:val="19"/>
        </w:rPr>
      </w:pPr>
      <w:r w:rsidRPr="002E4A48">
        <w:rPr>
          <w:w w:val="105"/>
          <w:sz w:val="19"/>
          <w:szCs w:val="19"/>
        </w:rPr>
        <w:t>be prepared for emergencies such as fire and medical emergencies and investigate all incidents of injury or ill</w:t>
      </w:r>
      <w:r w:rsidRPr="002E4A48">
        <w:rPr>
          <w:spacing w:val="2"/>
          <w:w w:val="105"/>
          <w:sz w:val="19"/>
          <w:szCs w:val="19"/>
        </w:rPr>
        <w:t xml:space="preserve"> </w:t>
      </w:r>
      <w:r w:rsidRPr="002E4A48">
        <w:rPr>
          <w:w w:val="105"/>
          <w:sz w:val="19"/>
          <w:szCs w:val="19"/>
        </w:rPr>
        <w:t>health</w:t>
      </w:r>
    </w:p>
    <w:p w14:paraId="6E914F8A" w14:textId="77777777" w:rsidR="00902FED" w:rsidRPr="002E4A48" w:rsidRDefault="00681A7C">
      <w:pPr>
        <w:pStyle w:val="ListParagraph"/>
        <w:numPr>
          <w:ilvl w:val="0"/>
          <w:numId w:val="1"/>
        </w:numPr>
        <w:tabs>
          <w:tab w:val="left" w:pos="528"/>
        </w:tabs>
        <w:spacing w:before="27" w:line="280" w:lineRule="auto"/>
        <w:ind w:right="101"/>
        <w:jc w:val="both"/>
        <w:rPr>
          <w:sz w:val="19"/>
          <w:szCs w:val="19"/>
        </w:rPr>
      </w:pPr>
      <w:r w:rsidRPr="002E4A48">
        <w:rPr>
          <w:w w:val="105"/>
          <w:sz w:val="19"/>
          <w:szCs w:val="19"/>
        </w:rPr>
        <w:t xml:space="preserve">promote a positive health and safety culture within the </w:t>
      </w:r>
      <w:proofErr w:type="spellStart"/>
      <w:r w:rsidRPr="002E4A48">
        <w:rPr>
          <w:w w:val="105"/>
          <w:sz w:val="19"/>
          <w:szCs w:val="19"/>
        </w:rPr>
        <w:t>organisation</w:t>
      </w:r>
      <w:proofErr w:type="spellEnd"/>
      <w:r w:rsidRPr="002E4A48">
        <w:rPr>
          <w:w w:val="105"/>
          <w:sz w:val="19"/>
          <w:szCs w:val="19"/>
        </w:rPr>
        <w:t>, in particular by Directors and Managers, consulting with employees on health and safety matters, directly and through safety representatives</w:t>
      </w:r>
    </w:p>
    <w:p w14:paraId="57A54323" w14:textId="77777777" w:rsidR="00902FED" w:rsidRPr="002E4A48" w:rsidRDefault="00902FED">
      <w:pPr>
        <w:pStyle w:val="BodyText"/>
        <w:spacing w:before="3"/>
      </w:pPr>
    </w:p>
    <w:p w14:paraId="7A0D8607" w14:textId="77777777" w:rsidR="00902FED" w:rsidRPr="002E4A48" w:rsidRDefault="00681A7C">
      <w:pPr>
        <w:pStyle w:val="BodyText"/>
        <w:spacing w:before="1" w:line="252" w:lineRule="auto"/>
        <w:ind w:left="102" w:right="100"/>
        <w:jc w:val="both"/>
      </w:pPr>
      <w:r w:rsidRPr="002E4A48">
        <w:rPr>
          <w:w w:val="105"/>
        </w:rPr>
        <w:t>The company is committed to ensuring that the implementation of the health and safety management system is adequately resourced to enable the full implementation of this policy. This commitment includes the provision of sufficient financial resources, management and employee time, training and health and safety advisory support.</w:t>
      </w:r>
    </w:p>
    <w:p w14:paraId="73DBC575" w14:textId="77777777" w:rsidR="00902FED" w:rsidRPr="002E4A48" w:rsidRDefault="00681A7C">
      <w:pPr>
        <w:pStyle w:val="BodyText"/>
        <w:spacing w:before="119" w:line="252" w:lineRule="auto"/>
        <w:ind w:left="102" w:right="102"/>
        <w:jc w:val="both"/>
      </w:pPr>
      <w:r w:rsidRPr="002E4A48">
        <w:rPr>
          <w:w w:val="105"/>
        </w:rPr>
        <w:t>It is the responsibility of the managing director to monitor the implementation of this policy and the company’s overall health and safety performance by receiving regular health and safety reports and considering the results of a health and safety audit conducted on an annual basis.</w:t>
      </w:r>
    </w:p>
    <w:p w14:paraId="2F151605" w14:textId="196FE23F" w:rsidR="00902FED" w:rsidRPr="002E4A48" w:rsidRDefault="00681A7C" w:rsidP="002E4A48">
      <w:pPr>
        <w:pStyle w:val="BodyText"/>
        <w:spacing w:before="123" w:line="252" w:lineRule="auto"/>
        <w:ind w:left="102" w:right="102"/>
        <w:jc w:val="both"/>
      </w:pPr>
      <w:r w:rsidRPr="002E4A48">
        <w:rPr>
          <w:w w:val="105"/>
        </w:rPr>
        <w:t xml:space="preserve">This Health and Safety Policy Statement and the </w:t>
      </w:r>
      <w:proofErr w:type="spellStart"/>
      <w:r w:rsidRPr="002E4A48">
        <w:rPr>
          <w:w w:val="105"/>
        </w:rPr>
        <w:t>Organisation</w:t>
      </w:r>
      <w:proofErr w:type="spellEnd"/>
      <w:r w:rsidRPr="002E4A48">
        <w:rPr>
          <w:w w:val="105"/>
        </w:rPr>
        <w:t xml:space="preserve"> and Arrangements that support it will be reviewed at least annually or more frequently where there have been significant changes to the company or the nature of the company’s</w:t>
      </w:r>
      <w:r w:rsidRPr="002E4A48">
        <w:rPr>
          <w:spacing w:val="5"/>
          <w:w w:val="105"/>
        </w:rPr>
        <w:t xml:space="preserve"> </w:t>
      </w:r>
      <w:r w:rsidRPr="002E4A48">
        <w:rPr>
          <w:w w:val="105"/>
        </w:rPr>
        <w:t>activities.</w:t>
      </w:r>
    </w:p>
    <w:p w14:paraId="56FA99FA" w14:textId="77777777" w:rsidR="00902FED" w:rsidRPr="002E4A48" w:rsidRDefault="00902FED">
      <w:pPr>
        <w:pStyle w:val="BodyText"/>
      </w:pPr>
    </w:p>
    <w:p w14:paraId="66F1F5B1" w14:textId="77777777" w:rsidR="00902FED" w:rsidRPr="002E4A48" w:rsidRDefault="00902FED">
      <w:pPr>
        <w:pStyle w:val="BodyText"/>
      </w:pPr>
    </w:p>
    <w:p w14:paraId="6B6B7A63" w14:textId="77777777" w:rsidR="00902FED" w:rsidRPr="002E4A48" w:rsidRDefault="00902FED">
      <w:pPr>
        <w:pStyle w:val="BodyText"/>
        <w:spacing w:before="3"/>
      </w:pPr>
    </w:p>
    <w:tbl>
      <w:tblPr>
        <w:tblW w:w="0" w:type="auto"/>
        <w:tblInd w:w="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22"/>
        <w:gridCol w:w="3936"/>
      </w:tblGrid>
      <w:tr w:rsidR="00902FED" w:rsidRPr="002E4A48" w14:paraId="277DB715" w14:textId="77777777">
        <w:trPr>
          <w:trHeight w:val="940"/>
        </w:trPr>
        <w:tc>
          <w:tcPr>
            <w:tcW w:w="3922" w:type="dxa"/>
          </w:tcPr>
          <w:p w14:paraId="1543282C" w14:textId="77777777" w:rsidR="00902FED" w:rsidRPr="002E4A48" w:rsidRDefault="00681A7C">
            <w:pPr>
              <w:pStyle w:val="TableParagraph"/>
              <w:spacing w:before="104"/>
              <w:rPr>
                <w:sz w:val="19"/>
                <w:szCs w:val="19"/>
              </w:rPr>
            </w:pPr>
            <w:r w:rsidRPr="002E4A48">
              <w:rPr>
                <w:w w:val="105"/>
                <w:sz w:val="19"/>
                <w:szCs w:val="19"/>
              </w:rPr>
              <w:t>Approved by (including date of approval)</w:t>
            </w:r>
          </w:p>
          <w:p w14:paraId="4C68CB5E" w14:textId="77777777" w:rsidR="00902FED" w:rsidRPr="002E4A48" w:rsidRDefault="00902FED">
            <w:pPr>
              <w:pStyle w:val="TableParagraph"/>
              <w:spacing w:before="8"/>
              <w:ind w:left="0"/>
              <w:rPr>
                <w:sz w:val="19"/>
                <w:szCs w:val="19"/>
              </w:rPr>
            </w:pPr>
          </w:p>
          <w:p w14:paraId="6B4EB581" w14:textId="77777777" w:rsidR="00902FED" w:rsidRPr="002E4A48" w:rsidRDefault="00681A7C">
            <w:pPr>
              <w:pStyle w:val="TableParagraph"/>
              <w:spacing w:before="0"/>
              <w:rPr>
                <w:sz w:val="19"/>
                <w:szCs w:val="19"/>
              </w:rPr>
            </w:pPr>
            <w:r w:rsidRPr="002E4A48">
              <w:rPr>
                <w:w w:val="105"/>
                <w:sz w:val="19"/>
                <w:szCs w:val="19"/>
              </w:rPr>
              <w:t>Gary Frost</w:t>
            </w:r>
          </w:p>
        </w:tc>
        <w:tc>
          <w:tcPr>
            <w:tcW w:w="3936" w:type="dxa"/>
          </w:tcPr>
          <w:p w14:paraId="45960655" w14:textId="74334C48" w:rsidR="00902FED" w:rsidRPr="002E4A48" w:rsidRDefault="00681A7C">
            <w:pPr>
              <w:pStyle w:val="TableParagraph"/>
              <w:spacing w:before="104" w:line="252" w:lineRule="auto"/>
              <w:ind w:left="99" w:right="1457"/>
              <w:rPr>
                <w:sz w:val="19"/>
                <w:szCs w:val="19"/>
              </w:rPr>
            </w:pPr>
            <w:r w:rsidRPr="002E4A48">
              <w:rPr>
                <w:w w:val="105"/>
                <w:sz w:val="19"/>
                <w:szCs w:val="19"/>
              </w:rPr>
              <w:t xml:space="preserve">Director of Frost Creative– </w:t>
            </w:r>
            <w:r w:rsidR="002647BD">
              <w:rPr>
                <w:w w:val="105"/>
                <w:sz w:val="19"/>
                <w:szCs w:val="19"/>
              </w:rPr>
              <w:t>December 2023</w:t>
            </w:r>
          </w:p>
        </w:tc>
      </w:tr>
      <w:tr w:rsidR="00902FED" w:rsidRPr="002E4A48" w14:paraId="48B8CE4A" w14:textId="77777777">
        <w:trPr>
          <w:trHeight w:val="671"/>
        </w:trPr>
        <w:tc>
          <w:tcPr>
            <w:tcW w:w="3922" w:type="dxa"/>
          </w:tcPr>
          <w:p w14:paraId="1CE5700E" w14:textId="77777777" w:rsidR="00902FED" w:rsidRPr="002E4A48" w:rsidRDefault="00681A7C">
            <w:pPr>
              <w:pStyle w:val="TableParagraph"/>
              <w:rPr>
                <w:sz w:val="19"/>
                <w:szCs w:val="19"/>
              </w:rPr>
            </w:pPr>
            <w:r w:rsidRPr="002E4A48">
              <w:rPr>
                <w:w w:val="105"/>
                <w:sz w:val="19"/>
                <w:szCs w:val="19"/>
              </w:rPr>
              <w:t>Review Cycle</w:t>
            </w:r>
          </w:p>
        </w:tc>
        <w:tc>
          <w:tcPr>
            <w:tcW w:w="3936" w:type="dxa"/>
          </w:tcPr>
          <w:p w14:paraId="2908913E" w14:textId="77777777" w:rsidR="00902FED" w:rsidRPr="002E4A48" w:rsidRDefault="00681A7C">
            <w:pPr>
              <w:pStyle w:val="TableParagraph"/>
              <w:ind w:left="99"/>
              <w:rPr>
                <w:sz w:val="19"/>
                <w:szCs w:val="19"/>
              </w:rPr>
            </w:pPr>
            <w:r w:rsidRPr="002E4A48">
              <w:rPr>
                <w:w w:val="105"/>
                <w:sz w:val="19"/>
                <w:szCs w:val="19"/>
              </w:rPr>
              <w:t>Annually</w:t>
            </w:r>
          </w:p>
        </w:tc>
      </w:tr>
      <w:tr w:rsidR="00902FED" w:rsidRPr="002E4A48" w14:paraId="09C8221B" w14:textId="77777777">
        <w:trPr>
          <w:trHeight w:val="675"/>
        </w:trPr>
        <w:tc>
          <w:tcPr>
            <w:tcW w:w="3922" w:type="dxa"/>
          </w:tcPr>
          <w:p w14:paraId="74CED3C2" w14:textId="77777777" w:rsidR="00902FED" w:rsidRPr="002E4A48" w:rsidRDefault="00681A7C">
            <w:pPr>
              <w:pStyle w:val="TableParagraph"/>
              <w:rPr>
                <w:sz w:val="19"/>
                <w:szCs w:val="19"/>
              </w:rPr>
            </w:pPr>
            <w:r w:rsidRPr="002E4A48">
              <w:rPr>
                <w:w w:val="105"/>
                <w:sz w:val="19"/>
                <w:szCs w:val="19"/>
              </w:rPr>
              <w:t>Date of next review</w:t>
            </w:r>
          </w:p>
        </w:tc>
        <w:tc>
          <w:tcPr>
            <w:tcW w:w="3936" w:type="dxa"/>
          </w:tcPr>
          <w:p w14:paraId="3D9EA260" w14:textId="2F404D8F" w:rsidR="00902FED" w:rsidRPr="002E4A48" w:rsidRDefault="002647BD">
            <w:pPr>
              <w:pStyle w:val="TableParagraph"/>
              <w:ind w:left="279"/>
              <w:rPr>
                <w:sz w:val="19"/>
                <w:szCs w:val="19"/>
              </w:rPr>
            </w:pPr>
            <w:r>
              <w:rPr>
                <w:w w:val="105"/>
                <w:sz w:val="19"/>
                <w:szCs w:val="19"/>
              </w:rPr>
              <w:t xml:space="preserve">December </w:t>
            </w:r>
            <w:r w:rsidR="00D64F92">
              <w:rPr>
                <w:w w:val="105"/>
                <w:sz w:val="19"/>
                <w:szCs w:val="19"/>
              </w:rPr>
              <w:t>202</w:t>
            </w:r>
            <w:r>
              <w:rPr>
                <w:w w:val="105"/>
                <w:sz w:val="19"/>
                <w:szCs w:val="19"/>
              </w:rPr>
              <w:t>4</w:t>
            </w:r>
          </w:p>
        </w:tc>
      </w:tr>
    </w:tbl>
    <w:p w14:paraId="6BBBA9D9" w14:textId="77777777" w:rsidR="002E4A48" w:rsidRPr="002E4A48" w:rsidRDefault="002E4A48" w:rsidP="002E4A48">
      <w:pPr>
        <w:rPr>
          <w:sz w:val="19"/>
          <w:szCs w:val="19"/>
        </w:rPr>
      </w:pPr>
    </w:p>
    <w:sectPr w:rsidR="002E4A48" w:rsidRPr="002E4A48">
      <w:pgSz w:w="11910" w:h="16840"/>
      <w:pgMar w:top="1360" w:right="14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58BB"/>
    <w:multiLevelType w:val="hybridMultilevel"/>
    <w:tmpl w:val="751AEC9E"/>
    <w:lvl w:ilvl="0" w:tplc="F2A41E6E">
      <w:numFmt w:val="bullet"/>
      <w:lvlText w:val="•"/>
      <w:lvlJc w:val="left"/>
      <w:pPr>
        <w:ind w:left="527" w:hanging="425"/>
      </w:pPr>
      <w:rPr>
        <w:rFonts w:ascii="Symbol" w:eastAsia="Symbol" w:hAnsi="Symbol" w:cs="Symbol" w:hint="default"/>
        <w:w w:val="103"/>
        <w:sz w:val="19"/>
        <w:szCs w:val="19"/>
      </w:rPr>
    </w:lvl>
    <w:lvl w:ilvl="1" w:tplc="CB6C942A">
      <w:numFmt w:val="bullet"/>
      <w:lvlText w:val="•"/>
      <w:lvlJc w:val="left"/>
      <w:pPr>
        <w:ind w:left="1434" w:hanging="425"/>
      </w:pPr>
      <w:rPr>
        <w:rFonts w:hint="default"/>
      </w:rPr>
    </w:lvl>
    <w:lvl w:ilvl="2" w:tplc="8AB4B3C2">
      <w:numFmt w:val="bullet"/>
      <w:lvlText w:val="•"/>
      <w:lvlJc w:val="left"/>
      <w:pPr>
        <w:ind w:left="2348" w:hanging="425"/>
      </w:pPr>
      <w:rPr>
        <w:rFonts w:hint="default"/>
      </w:rPr>
    </w:lvl>
    <w:lvl w:ilvl="3" w:tplc="86A6F88E">
      <w:numFmt w:val="bullet"/>
      <w:lvlText w:val="•"/>
      <w:lvlJc w:val="left"/>
      <w:pPr>
        <w:ind w:left="3263" w:hanging="425"/>
      </w:pPr>
      <w:rPr>
        <w:rFonts w:hint="default"/>
      </w:rPr>
    </w:lvl>
    <w:lvl w:ilvl="4" w:tplc="2758D95E">
      <w:numFmt w:val="bullet"/>
      <w:lvlText w:val="•"/>
      <w:lvlJc w:val="left"/>
      <w:pPr>
        <w:ind w:left="4177" w:hanging="425"/>
      </w:pPr>
      <w:rPr>
        <w:rFonts w:hint="default"/>
      </w:rPr>
    </w:lvl>
    <w:lvl w:ilvl="5" w:tplc="837245B8">
      <w:numFmt w:val="bullet"/>
      <w:lvlText w:val="•"/>
      <w:lvlJc w:val="left"/>
      <w:pPr>
        <w:ind w:left="5092" w:hanging="425"/>
      </w:pPr>
      <w:rPr>
        <w:rFonts w:hint="default"/>
      </w:rPr>
    </w:lvl>
    <w:lvl w:ilvl="6" w:tplc="379E1D30">
      <w:numFmt w:val="bullet"/>
      <w:lvlText w:val="•"/>
      <w:lvlJc w:val="left"/>
      <w:pPr>
        <w:ind w:left="6006" w:hanging="425"/>
      </w:pPr>
      <w:rPr>
        <w:rFonts w:hint="default"/>
      </w:rPr>
    </w:lvl>
    <w:lvl w:ilvl="7" w:tplc="FB907E02">
      <w:numFmt w:val="bullet"/>
      <w:lvlText w:val="•"/>
      <w:lvlJc w:val="left"/>
      <w:pPr>
        <w:ind w:left="6920" w:hanging="425"/>
      </w:pPr>
      <w:rPr>
        <w:rFonts w:hint="default"/>
      </w:rPr>
    </w:lvl>
    <w:lvl w:ilvl="8" w:tplc="78D2B4EE">
      <w:numFmt w:val="bullet"/>
      <w:lvlText w:val="•"/>
      <w:lvlJc w:val="left"/>
      <w:pPr>
        <w:ind w:left="7835" w:hanging="425"/>
      </w:pPr>
      <w:rPr>
        <w:rFonts w:hint="default"/>
      </w:rPr>
    </w:lvl>
  </w:abstractNum>
  <w:num w:numId="1" w16cid:durableId="1468475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ED"/>
    <w:rsid w:val="002647BD"/>
    <w:rsid w:val="002E4A48"/>
    <w:rsid w:val="00681A7C"/>
    <w:rsid w:val="006C14FE"/>
    <w:rsid w:val="006E4FC2"/>
    <w:rsid w:val="0073256E"/>
    <w:rsid w:val="00902FED"/>
    <w:rsid w:val="009D28C5"/>
    <w:rsid w:val="00D64F92"/>
    <w:rsid w:val="00EE3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B2FBB"/>
  <w15:docId w15:val="{7D7E228F-193E-954E-9270-52CC3B04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669"/>
      <w:outlineLvl w:val="0"/>
    </w:pPr>
    <w:rPr>
      <w:b/>
      <w:bCs/>
      <w:sz w:val="31"/>
      <w:szCs w:val="31"/>
    </w:rPr>
  </w:style>
  <w:style w:type="paragraph" w:styleId="Heading2">
    <w:name w:val="heading 2"/>
    <w:basedOn w:val="Normal"/>
    <w:uiPriority w:val="1"/>
    <w:qFormat/>
    <w:pPr>
      <w:spacing w:before="6"/>
      <w:ind w:left="102"/>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8"/>
      <w:ind w:left="527" w:hanging="425"/>
    </w:pPr>
  </w:style>
  <w:style w:type="paragraph" w:customStyle="1" w:styleId="TableParagraph">
    <w:name w:val="Table Paragraph"/>
    <w:basedOn w:val="Normal"/>
    <w:uiPriority w:val="1"/>
    <w:qFormat/>
    <w:pPr>
      <w:spacing w:before="99"/>
      <w:ind w:left="100"/>
    </w:pPr>
  </w:style>
  <w:style w:type="paragraph" w:styleId="BalloonText">
    <w:name w:val="Balloon Text"/>
    <w:basedOn w:val="Normal"/>
    <w:link w:val="BalloonTextChar"/>
    <w:uiPriority w:val="99"/>
    <w:semiHidden/>
    <w:unhideWhenUsed/>
    <w:rsid w:val="006E4FC2"/>
    <w:rPr>
      <w:rFonts w:ascii="Lucida Grande" w:hAnsi="Lucida Grande"/>
      <w:sz w:val="18"/>
      <w:szCs w:val="18"/>
    </w:rPr>
  </w:style>
  <w:style w:type="character" w:customStyle="1" w:styleId="BalloonTextChar">
    <w:name w:val="Balloon Text Char"/>
    <w:basedOn w:val="DefaultParagraphFont"/>
    <w:link w:val="BalloonText"/>
    <w:uiPriority w:val="99"/>
    <w:semiHidden/>
    <w:rsid w:val="006E4FC2"/>
    <w:rPr>
      <w:rFonts w:ascii="Lucida Grande" w:eastAsia="Arial" w:hAnsi="Lucida Grand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2022-02-08T10:48:00Z</dcterms:created>
  <dcterms:modified xsi:type="dcterms:W3CDTF">2023-12-20T12:49:00Z</dcterms:modified>
</cp:coreProperties>
</file>